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71DC" w14:textId="0F4ED6BE" w:rsidR="00E73E3C" w:rsidRPr="009A7671" w:rsidRDefault="00DF3D6D" w:rsidP="007B36A8">
      <w:pPr>
        <w:pStyle w:val="Ohjeteksit"/>
        <w:spacing w:line="276" w:lineRule="auto"/>
        <w:rPr>
          <w:rFonts w:cs="Arial"/>
          <w:b/>
          <w:lang w:val="fi-FI"/>
        </w:rPr>
      </w:pPr>
      <w:bookmarkStart w:id="0" w:name="_GoBack"/>
      <w:r>
        <w:rPr>
          <w:rFonts w:cs="Arial"/>
          <w:b/>
          <w:noProof/>
          <w:color w:val="FF0000"/>
          <w:sz w:val="24"/>
          <w:szCs w:val="24"/>
          <w:lang w:val="fi-FI"/>
        </w:rPr>
        <w:drawing>
          <wp:inline distT="0" distB="0" distL="0" distR="0" wp14:anchorId="5E90FBBB" wp14:editId="27819FF0">
            <wp:extent cx="1414272" cy="515112"/>
            <wp:effectExtent l="0" t="0" r="0" b="0"/>
            <wp:docPr id="2" name="Kuva 2" descr="Kuva, joka sisältää kohteen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Ähtärin-logo-vihrea-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4272" cy="515112"/>
                    </a:xfrm>
                    <a:prstGeom prst="rect">
                      <a:avLst/>
                    </a:prstGeom>
                  </pic:spPr>
                </pic:pic>
              </a:graphicData>
            </a:graphic>
          </wp:inline>
        </w:drawing>
      </w:r>
      <w:bookmarkEnd w:id="0"/>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3B1705D"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DF3D6D" w:rsidRPr="00DF3D6D">
              <w:rPr>
                <w:rFonts w:cs="Arial"/>
                <w:sz w:val="18"/>
              </w:rPr>
              <w:t xml:space="preserve">Ähtärin kaupunki, ympäristönsuojelusihteeri, </w:t>
            </w:r>
            <w:proofErr w:type="spellStart"/>
            <w:r w:rsidR="00DF3D6D" w:rsidRPr="00DF3D6D">
              <w:rPr>
                <w:rFonts w:cs="Arial"/>
                <w:sz w:val="18"/>
              </w:rPr>
              <w:t>Ostolantie</w:t>
            </w:r>
            <w:proofErr w:type="spellEnd"/>
            <w:r w:rsidR="00DF3D6D" w:rsidRPr="00DF3D6D">
              <w:rPr>
                <w:rFonts w:cs="Arial"/>
                <w:sz w:val="18"/>
              </w:rPr>
              <w:t xml:space="preserve"> 17, 63700 Ähtäri</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 xml:space="preserve">Perustelut poikkeamiseksi jäteveden vähäisyyden </w:t>
            </w:r>
            <w:proofErr w:type="gramStart"/>
            <w:r w:rsidRPr="009A7671">
              <w:rPr>
                <w:rFonts w:cs="Arial"/>
                <w:sz w:val="20"/>
                <w:szCs w:val="16"/>
              </w:rPr>
              <w:t>johdosta</w:t>
            </w:r>
            <w:proofErr w:type="gramEnd"/>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lastRenderedPageBreak/>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yhdistelmiä, joiden avulla voidaan tarkastella poikkeamisen mahdollisuutta ympäristökuormituksen huomattavan vähäisyyden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 xml:space="preserve">Pääsääntöisesti poikkeusta kuormituksen huomattavan vähäisyyden perusteella ei tule myöntää vakituisesti asutulle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kuivakäymälällisellekään kiinteistölle, jos asuminen on vakituista ja asukkaita on kaksi tai enemmän ja kiinteistön pesuvesien käyttö vastaa tavanomaista asumista. Poikkeuksen myöntämistä arvioitaessa on syytä kiinnittää huomiota pesuvesistä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5C2F7F">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2F7F"/>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3D6D"/>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15:docId w15:val="{0D660233-7EA7-4673-BCAD-EB155381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AA26-2495-45C9-BECD-46A1CFF2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3766</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Maarit Rapp</cp:lastModifiedBy>
  <cp:revision>2</cp:revision>
  <cp:lastPrinted>2018-11-02T08:43:00Z</cp:lastPrinted>
  <dcterms:created xsi:type="dcterms:W3CDTF">2019-11-08T12:08:00Z</dcterms:created>
  <dcterms:modified xsi:type="dcterms:W3CDTF">2019-11-08T12:08:00Z</dcterms:modified>
</cp:coreProperties>
</file>