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1A303C23" w:rsidR="00E73E3C" w:rsidRPr="007B36A8" w:rsidRDefault="00A92554" w:rsidP="007B36A8">
      <w:pPr>
        <w:pStyle w:val="Ohjeteksit"/>
        <w:spacing w:line="276" w:lineRule="auto"/>
        <w:rPr>
          <w:rFonts w:cs="Arial"/>
          <w:b/>
          <w:lang w:val="fi-FI"/>
        </w:rPr>
      </w:pPr>
      <w:r>
        <w:rPr>
          <w:rFonts w:cs="Arial"/>
          <w:b/>
          <w:noProof/>
          <w:color w:val="FF0000"/>
          <w:sz w:val="24"/>
          <w:szCs w:val="24"/>
          <w:lang w:val="fi-FI"/>
        </w:rPr>
        <w:drawing>
          <wp:inline distT="0" distB="0" distL="0" distR="0" wp14:anchorId="477FC1DD" wp14:editId="208D84C9">
            <wp:extent cx="1414272" cy="515112"/>
            <wp:effectExtent l="0" t="0" r="0" b="0"/>
            <wp:docPr id="1" name="Kuva 1"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Ähtärin-logo-vihrea-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272" cy="515112"/>
                    </a:xfrm>
                    <a:prstGeom prst="rect">
                      <a:avLst/>
                    </a:prstGeom>
                  </pic:spPr>
                </pic:pic>
              </a:graphicData>
            </a:graphic>
          </wp:inline>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A92554">
        <w:rPr>
          <w:rFonts w:cs="Arial"/>
        </w:rPr>
      </w:r>
      <w:r w:rsidR="00A92554">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A92554">
        <w:rPr>
          <w:rFonts w:cs="Arial"/>
        </w:rPr>
      </w:r>
      <w:r w:rsidR="00A92554">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CDE14E1" w:rsidR="00D94419" w:rsidRPr="007B36A8" w:rsidRDefault="00D94419" w:rsidP="007B36A8">
            <w:pPr>
              <w:pStyle w:val="Ohjetekstipieni"/>
              <w:spacing w:line="276" w:lineRule="auto"/>
              <w:rPr>
                <w:rFonts w:cs="Arial"/>
                <w:sz w:val="18"/>
              </w:rPr>
            </w:pPr>
            <w:r>
              <w:rPr>
                <w:rFonts w:cs="Arial"/>
                <w:sz w:val="18"/>
              </w:rPr>
              <w:t xml:space="preserve">Palautusosoite: </w:t>
            </w:r>
            <w:bookmarkStart w:id="0" w:name="_GoBack"/>
            <w:r w:rsidR="00A92554" w:rsidRPr="00A92554">
              <w:rPr>
                <w:rFonts w:cs="Arial"/>
                <w:color w:val="000000" w:themeColor="text1"/>
                <w:sz w:val="18"/>
              </w:rPr>
              <w:t xml:space="preserve">Ähtärin kaupunki, ympäristönsuojelusihteeri, </w:t>
            </w:r>
            <w:proofErr w:type="spellStart"/>
            <w:r w:rsidR="00A92554" w:rsidRPr="00A92554">
              <w:rPr>
                <w:rFonts w:cs="Arial"/>
                <w:color w:val="000000" w:themeColor="text1"/>
                <w:sz w:val="18"/>
              </w:rPr>
              <w:t>Ostolantie</w:t>
            </w:r>
            <w:proofErr w:type="spellEnd"/>
            <w:r w:rsidR="00A92554" w:rsidRPr="00A92554">
              <w:rPr>
                <w:rFonts w:cs="Arial"/>
                <w:color w:val="000000" w:themeColor="text1"/>
                <w:sz w:val="18"/>
              </w:rPr>
              <w:t xml:space="preserve"> 17, 63700 Ähtäri</w:t>
            </w:r>
            <w:bookmarkEnd w:id="0"/>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A92554">
              <w:rPr>
                <w:rFonts w:cs="Arial"/>
                <w:sz w:val="20"/>
              </w:rPr>
            </w:r>
            <w:r w:rsidR="00A92554">
              <w:rPr>
                <w:rFonts w:cs="Arial"/>
                <w:sz w:val="20"/>
              </w:rPr>
              <w:fldChar w:fldCharType="separate"/>
            </w:r>
            <w:r w:rsidRPr="007B36A8">
              <w:rPr>
                <w:rFonts w:cs="Arial"/>
                <w:sz w:val="20"/>
              </w:rPr>
              <w:fldChar w:fldCharType="end"/>
            </w:r>
            <w:r w:rsidRPr="007B36A8">
              <w:rPr>
                <w:rFonts w:cs="Arial"/>
                <w:sz w:val="20"/>
              </w:rPr>
              <w:t xml:space="preserve"> Ympärivuotinen </w:t>
            </w:r>
            <w:proofErr w:type="gramStart"/>
            <w:r w:rsidRPr="007B36A8">
              <w:rPr>
                <w:rFonts w:cs="Arial"/>
                <w:sz w:val="20"/>
              </w:rPr>
              <w:t xml:space="preserve">asuinrakennus,   </w:t>
            </w:r>
            <w:proofErr w:type="gramEnd"/>
            <w:r w:rsidRPr="007B36A8">
              <w:rPr>
                <w:rFonts w:cs="Arial"/>
                <w:sz w:val="20"/>
              </w:rPr>
              <w:t xml:space="preserve">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A92554">
              <w:rPr>
                <w:rFonts w:cs="Arial"/>
                <w:sz w:val="20"/>
              </w:rPr>
            </w:r>
            <w:r w:rsidR="00A92554">
              <w:rPr>
                <w:rFonts w:cs="Arial"/>
                <w:sz w:val="20"/>
              </w:rPr>
              <w:fldChar w:fldCharType="separate"/>
            </w:r>
            <w:r w:rsidRPr="007B36A8">
              <w:rPr>
                <w:rFonts w:cs="Arial"/>
                <w:sz w:val="20"/>
              </w:rPr>
              <w:fldChar w:fldCharType="end"/>
            </w:r>
            <w:r w:rsidRPr="007B36A8">
              <w:rPr>
                <w:rFonts w:cs="Arial"/>
                <w:sz w:val="20"/>
              </w:rPr>
              <w:t xml:space="preserve"> Vapaa-ajan </w:t>
            </w:r>
            <w:proofErr w:type="gramStart"/>
            <w:r w:rsidRPr="007B36A8">
              <w:rPr>
                <w:rFonts w:cs="Arial"/>
                <w:sz w:val="20"/>
              </w:rPr>
              <w:t xml:space="preserve">asunto,   </w:t>
            </w:r>
            <w:proofErr w:type="gramEnd"/>
            <w:r w:rsidRPr="007B36A8">
              <w:rPr>
                <w:rFonts w:cs="Arial"/>
                <w:sz w:val="20"/>
              </w:rPr>
              <w:t xml:space="preserve">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A92554">
              <w:rPr>
                <w:rFonts w:cs="Arial"/>
                <w:sz w:val="20"/>
              </w:rPr>
            </w:r>
            <w:r w:rsidR="00A92554">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A92554">
              <w:rPr>
                <w:rFonts w:cs="Arial"/>
                <w:sz w:val="20"/>
              </w:rPr>
            </w:r>
            <w:r w:rsidR="00A92554">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A92554">
              <w:rPr>
                <w:rFonts w:cs="Arial"/>
                <w:sz w:val="20"/>
              </w:rPr>
            </w:r>
            <w:r w:rsidR="00A92554">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A92554">
              <w:rPr>
                <w:rFonts w:cs="Arial"/>
                <w:sz w:val="20"/>
              </w:rPr>
            </w:r>
            <w:r w:rsidR="00A92554">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A92554">
              <w:rPr>
                <w:rFonts w:cs="Arial"/>
                <w:sz w:val="20"/>
              </w:rPr>
            </w:r>
            <w:r w:rsidR="00A92554">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A92554">
              <w:rPr>
                <w:rFonts w:cs="Arial"/>
                <w:sz w:val="20"/>
              </w:rPr>
            </w:r>
            <w:r w:rsidR="00A92554">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A92554">
              <w:rPr>
                <w:rFonts w:cs="Arial"/>
                <w:sz w:val="20"/>
              </w:rPr>
            </w:r>
            <w:r w:rsidR="00A92554">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A92554">
              <w:rPr>
                <w:rFonts w:cs="Arial"/>
                <w:sz w:val="20"/>
              </w:rPr>
            </w:r>
            <w:r w:rsidR="00A92554">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A92554">
              <w:rPr>
                <w:rFonts w:cs="Arial"/>
                <w:sz w:val="20"/>
              </w:rPr>
            </w:r>
            <w:r w:rsidR="00A92554">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A92554">
              <w:rPr>
                <w:rFonts w:cs="Arial"/>
                <w:sz w:val="20"/>
                <w:lang w:val="fi-FI"/>
              </w:rPr>
            </w:r>
            <w:r w:rsidR="00A92554">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A92554">
              <w:rPr>
                <w:rFonts w:cs="Arial"/>
                <w:sz w:val="20"/>
                <w:lang w:val="fi-FI"/>
              </w:rPr>
            </w:r>
            <w:r w:rsidR="00A92554">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A92554">
              <w:rPr>
                <w:rFonts w:cs="Arial"/>
                <w:sz w:val="20"/>
                <w:lang w:val="fi-FI"/>
              </w:rPr>
            </w:r>
            <w:r w:rsidR="00A92554">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A92554">
              <w:rPr>
                <w:rFonts w:cs="Arial"/>
                <w:sz w:val="20"/>
                <w:lang w:val="fi-FI"/>
              </w:rPr>
            </w:r>
            <w:r w:rsidR="00A92554">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A92554">
              <w:rPr>
                <w:rFonts w:cs="Arial"/>
                <w:sz w:val="20"/>
                <w:lang w:val="fi-FI"/>
              </w:rPr>
            </w:r>
            <w:r w:rsidR="00A92554">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A92554">
              <w:rPr>
                <w:rFonts w:cs="Arial"/>
                <w:sz w:val="20"/>
                <w:lang w:val="fi-FI"/>
              </w:rPr>
            </w:r>
            <w:r w:rsidR="00A92554">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A92554">
              <w:rPr>
                <w:rFonts w:cs="Arial"/>
                <w:sz w:val="20"/>
                <w:lang w:val="fi-FI"/>
              </w:rPr>
            </w:r>
            <w:r w:rsidR="00A92554">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E61481">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2554"/>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1481"/>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0D660233-7EA7-4673-BCAD-EB155381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2374-34DA-4F8A-8F76-D07D644D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7302</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Maarit Rapp</cp:lastModifiedBy>
  <cp:revision>2</cp:revision>
  <cp:lastPrinted>2018-11-02T08:43:00Z</cp:lastPrinted>
  <dcterms:created xsi:type="dcterms:W3CDTF">2019-11-08T12:01:00Z</dcterms:created>
  <dcterms:modified xsi:type="dcterms:W3CDTF">2019-11-08T12:01:00Z</dcterms:modified>
</cp:coreProperties>
</file>